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4D8F9" w14:textId="1910ECE8" w:rsidR="00633962" w:rsidRPr="004A7A05" w:rsidRDefault="00EA64C7" w:rsidP="00633962">
      <w:pPr>
        <w:pStyle w:val="3GPPHeader"/>
        <w:spacing w:after="60"/>
        <w:jc w:val="left"/>
        <w:rPr>
          <w:sz w:val="22"/>
          <w:szCs w:val="22"/>
          <w:lang w:val="en-US"/>
        </w:rPr>
      </w:pPr>
      <w:r w:rsidRPr="004A7A05">
        <w:rPr>
          <w:sz w:val="22"/>
          <w:szCs w:val="22"/>
          <w:lang w:val="en-US"/>
        </w:rPr>
        <w:t xml:space="preserve">3GPP TSG-RAN WG2 Meeting #125bis                                                       </w:t>
      </w:r>
      <w:r w:rsidR="005F287E">
        <w:rPr>
          <w:sz w:val="22"/>
          <w:szCs w:val="22"/>
          <w:lang w:val="en-US"/>
        </w:rPr>
        <w:t xml:space="preserve">                          </w:t>
      </w:r>
      <w:r w:rsidRPr="004A7A05">
        <w:rPr>
          <w:bCs/>
          <w:sz w:val="22"/>
          <w:szCs w:val="22"/>
          <w:lang w:val="en-US"/>
        </w:rPr>
        <w:t>R2-2402979</w:t>
      </w:r>
      <w:r w:rsidR="002C56BD" w:rsidRPr="004A7A05">
        <w:rPr>
          <w:bCs/>
          <w:sz w:val="22"/>
          <w:szCs w:val="22"/>
          <w:lang w:val="en-US"/>
        </w:rPr>
        <w:tab/>
      </w:r>
    </w:p>
    <w:p w14:paraId="171A4369" w14:textId="77777777" w:rsidR="00851916" w:rsidRPr="004A7A05" w:rsidRDefault="00851916" w:rsidP="00B826D2">
      <w:pPr>
        <w:tabs>
          <w:tab w:val="left" w:pos="1701"/>
          <w:tab w:val="right" w:pos="9639"/>
        </w:tabs>
        <w:spacing w:line="288" w:lineRule="auto"/>
        <w:rPr>
          <w:rFonts w:eastAsia="SimSun"/>
          <w:b/>
          <w:sz w:val="22"/>
          <w:szCs w:val="22"/>
          <w:lang w:val="en-GB"/>
        </w:rPr>
      </w:pPr>
      <w:r w:rsidRPr="004A7A05">
        <w:rPr>
          <w:rFonts w:eastAsia="SimSun"/>
          <w:b/>
          <w:sz w:val="22"/>
          <w:szCs w:val="22"/>
          <w:lang w:val="en-GB"/>
        </w:rPr>
        <w:t>Changsha, China, April 15</w:t>
      </w:r>
      <w:r w:rsidRPr="004A7A05">
        <w:rPr>
          <w:rFonts w:eastAsia="SimSun"/>
          <w:b/>
          <w:sz w:val="22"/>
          <w:szCs w:val="22"/>
          <w:vertAlign w:val="superscript"/>
          <w:lang w:val="en-GB"/>
        </w:rPr>
        <w:t>th</w:t>
      </w:r>
      <w:r w:rsidRPr="004A7A05">
        <w:rPr>
          <w:rFonts w:eastAsia="SimSun"/>
          <w:b/>
          <w:sz w:val="22"/>
          <w:szCs w:val="22"/>
          <w:lang w:val="en-GB"/>
        </w:rPr>
        <w:t xml:space="preserve"> – 19</w:t>
      </w:r>
      <w:r w:rsidRPr="004A7A05">
        <w:rPr>
          <w:rFonts w:eastAsia="SimSun"/>
          <w:b/>
          <w:sz w:val="22"/>
          <w:szCs w:val="22"/>
          <w:vertAlign w:val="superscript"/>
          <w:lang w:val="en-GB"/>
        </w:rPr>
        <w:t>th</w:t>
      </w:r>
      <w:r w:rsidRPr="004A7A05">
        <w:rPr>
          <w:rFonts w:eastAsia="SimSun"/>
          <w:b/>
          <w:sz w:val="22"/>
          <w:szCs w:val="22"/>
          <w:lang w:val="en-GB"/>
        </w:rPr>
        <w:t>, 2024</w:t>
      </w:r>
    </w:p>
    <w:p w14:paraId="7AEA34F4" w14:textId="0A4F1661" w:rsidR="003A3737" w:rsidRPr="004A7A05" w:rsidRDefault="00000000" w:rsidP="00B826D2">
      <w:pPr>
        <w:tabs>
          <w:tab w:val="left" w:pos="1701"/>
          <w:tab w:val="right" w:pos="9639"/>
        </w:tabs>
        <w:spacing w:line="288" w:lineRule="auto"/>
        <w:rPr>
          <w:b/>
          <w:sz w:val="22"/>
          <w:szCs w:val="22"/>
        </w:rPr>
      </w:pPr>
      <w:r w:rsidRPr="004A7A05">
        <w:rPr>
          <w:b/>
          <w:sz w:val="22"/>
          <w:szCs w:val="22"/>
        </w:rPr>
        <w:tab/>
      </w:r>
    </w:p>
    <w:p w14:paraId="05FE7C44" w14:textId="5626895C" w:rsidR="003A3737" w:rsidRPr="004A7A05" w:rsidRDefault="00000000">
      <w:pPr>
        <w:tabs>
          <w:tab w:val="left" w:pos="1701"/>
          <w:tab w:val="right" w:pos="9639"/>
        </w:tabs>
        <w:spacing w:after="60" w:line="288" w:lineRule="auto"/>
        <w:rPr>
          <w:b/>
          <w:sz w:val="22"/>
          <w:szCs w:val="22"/>
        </w:rPr>
      </w:pPr>
      <w:r w:rsidRPr="004A7A05">
        <w:rPr>
          <w:b/>
          <w:sz w:val="22"/>
          <w:szCs w:val="22"/>
        </w:rPr>
        <w:t>Agenda Item:</w:t>
      </w:r>
      <w:r w:rsidRPr="004A7A05">
        <w:rPr>
          <w:b/>
          <w:sz w:val="22"/>
          <w:szCs w:val="22"/>
        </w:rPr>
        <w:tab/>
      </w:r>
      <w:r w:rsidR="00EA64C7" w:rsidRPr="004A7A05">
        <w:rPr>
          <w:b/>
          <w:sz w:val="22"/>
          <w:szCs w:val="22"/>
        </w:rPr>
        <w:t>8.7.2</w:t>
      </w:r>
      <w:r w:rsidRPr="004A7A05">
        <w:rPr>
          <w:b/>
          <w:sz w:val="22"/>
          <w:szCs w:val="22"/>
        </w:rPr>
        <w:t xml:space="preserve"> </w:t>
      </w:r>
    </w:p>
    <w:p w14:paraId="0EF1E77E" w14:textId="77777777" w:rsidR="003A3737" w:rsidRPr="004A7A05" w:rsidRDefault="00000000">
      <w:pPr>
        <w:tabs>
          <w:tab w:val="left" w:pos="1701"/>
          <w:tab w:val="right" w:pos="9639"/>
        </w:tabs>
        <w:spacing w:after="60" w:line="288" w:lineRule="auto"/>
        <w:rPr>
          <w:b/>
          <w:sz w:val="22"/>
          <w:szCs w:val="22"/>
        </w:rPr>
      </w:pPr>
      <w:r w:rsidRPr="004A7A05">
        <w:rPr>
          <w:b/>
          <w:sz w:val="22"/>
          <w:szCs w:val="22"/>
        </w:rPr>
        <w:t xml:space="preserve">Source: </w:t>
      </w:r>
      <w:r w:rsidRPr="004A7A05">
        <w:rPr>
          <w:b/>
          <w:sz w:val="22"/>
          <w:szCs w:val="22"/>
        </w:rPr>
        <w:tab/>
        <w:t>Meta</w:t>
      </w:r>
    </w:p>
    <w:p w14:paraId="714A7562" w14:textId="2FABAD67" w:rsidR="003A3737" w:rsidRPr="004A7A05" w:rsidRDefault="00000000">
      <w:pPr>
        <w:tabs>
          <w:tab w:val="left" w:pos="1701"/>
          <w:tab w:val="right" w:pos="9639"/>
        </w:tabs>
        <w:spacing w:after="60" w:line="288" w:lineRule="auto"/>
        <w:rPr>
          <w:b/>
          <w:sz w:val="22"/>
          <w:szCs w:val="22"/>
        </w:rPr>
      </w:pPr>
      <w:r w:rsidRPr="004A7A05">
        <w:rPr>
          <w:b/>
          <w:sz w:val="22"/>
          <w:szCs w:val="22"/>
        </w:rPr>
        <w:t xml:space="preserve">Title:  </w:t>
      </w:r>
      <w:r w:rsidRPr="004A7A05">
        <w:rPr>
          <w:b/>
          <w:sz w:val="22"/>
          <w:szCs w:val="22"/>
        </w:rPr>
        <w:tab/>
      </w:r>
      <w:r w:rsidR="00EA64C7" w:rsidRPr="004A7A05">
        <w:rPr>
          <w:b/>
          <w:sz w:val="22"/>
          <w:szCs w:val="22"/>
        </w:rPr>
        <w:t>Discussion on Multi-Modality XR</w:t>
      </w:r>
    </w:p>
    <w:p w14:paraId="50861BAC" w14:textId="77777777" w:rsidR="003A3737" w:rsidRPr="004A7A05" w:rsidRDefault="00000000">
      <w:pPr>
        <w:tabs>
          <w:tab w:val="left" w:pos="1701"/>
          <w:tab w:val="right" w:pos="9639"/>
        </w:tabs>
        <w:spacing w:after="60" w:line="288" w:lineRule="auto"/>
        <w:rPr>
          <w:b/>
          <w:sz w:val="22"/>
          <w:szCs w:val="22"/>
        </w:rPr>
      </w:pPr>
      <w:r w:rsidRPr="004A7A05">
        <w:rPr>
          <w:b/>
          <w:sz w:val="22"/>
          <w:szCs w:val="22"/>
        </w:rPr>
        <w:t>Document for:</w:t>
      </w:r>
      <w:r w:rsidRPr="004A7A05">
        <w:rPr>
          <w:b/>
          <w:sz w:val="22"/>
          <w:szCs w:val="22"/>
        </w:rPr>
        <w:tab/>
        <w:t>Discussion and Decision</w:t>
      </w:r>
    </w:p>
    <w:p w14:paraId="43E0850D" w14:textId="77777777" w:rsidR="003A3737" w:rsidRPr="004A7A05" w:rsidRDefault="00000000">
      <w:pPr>
        <w:pStyle w:val="Heading1"/>
        <w:numPr>
          <w:ilvl w:val="0"/>
          <w:numId w:val="7"/>
        </w:numPr>
        <w:pBdr>
          <w:top w:val="single" w:sz="12" w:space="3" w:color="000000"/>
        </w:pBdr>
        <w:spacing w:before="240" w:after="180"/>
        <w:rPr>
          <w:b/>
          <w:sz w:val="22"/>
          <w:szCs w:val="22"/>
        </w:rPr>
      </w:pPr>
      <w:bookmarkStart w:id="0" w:name="_heading=h.1fob9te" w:colFirst="0" w:colLast="0"/>
      <w:bookmarkEnd w:id="0"/>
      <w:r w:rsidRPr="004A7A05">
        <w:rPr>
          <w:b/>
          <w:sz w:val="22"/>
          <w:szCs w:val="22"/>
        </w:rPr>
        <w:t>Introduction</w:t>
      </w:r>
    </w:p>
    <w:p w14:paraId="62204A04" w14:textId="5A23C78A" w:rsidR="000F3605" w:rsidRPr="004A7A05" w:rsidRDefault="000F3605" w:rsidP="000F3605">
      <w:pPr>
        <w:rPr>
          <w:sz w:val="22"/>
          <w:szCs w:val="22"/>
        </w:rPr>
      </w:pPr>
      <w:r w:rsidRPr="004A7A05">
        <w:rPr>
          <w:sz w:val="22"/>
          <w:szCs w:val="22"/>
        </w:rPr>
        <w:t xml:space="preserve">In RAN #102 </w:t>
      </w:r>
      <w:r w:rsidR="00387C1C" w:rsidRPr="004A7A05">
        <w:rPr>
          <w:sz w:val="22"/>
          <w:szCs w:val="22"/>
        </w:rPr>
        <w:t>p</w:t>
      </w:r>
      <w:r w:rsidRPr="004A7A05">
        <w:rPr>
          <w:sz w:val="22"/>
          <w:szCs w:val="22"/>
        </w:rPr>
        <w:t>lenary meeting, it was agreed that one of the WI objectives in the Phase 3 XR WI</w:t>
      </w:r>
      <w:r w:rsidR="0035760F" w:rsidRPr="004A7A05">
        <w:rPr>
          <w:sz w:val="22"/>
          <w:szCs w:val="22"/>
        </w:rPr>
        <w:t>D is</w:t>
      </w:r>
      <w:r w:rsidR="004A7A05" w:rsidRPr="004A7A05">
        <w:rPr>
          <w:sz w:val="22"/>
          <w:szCs w:val="22"/>
        </w:rPr>
        <w:t xml:space="preserve"> [1]</w:t>
      </w:r>
      <w:r w:rsidR="00C30CBC" w:rsidRPr="004A7A05">
        <w:rPr>
          <w:sz w:val="22"/>
          <w:szCs w:val="22"/>
        </w:rPr>
        <w:t>:</w:t>
      </w:r>
    </w:p>
    <w:p w14:paraId="3DF68409" w14:textId="77777777" w:rsidR="0035760F" w:rsidRPr="004A7A05" w:rsidRDefault="0035760F" w:rsidP="000F3605">
      <w:pPr>
        <w:rPr>
          <w:sz w:val="22"/>
          <w:szCs w:val="22"/>
        </w:rPr>
      </w:pPr>
    </w:p>
    <w:tbl>
      <w:tblPr>
        <w:tblStyle w:val="TableGrid"/>
        <w:tblW w:w="0" w:type="auto"/>
        <w:jc w:val="center"/>
        <w:tblLook w:val="04A0" w:firstRow="1" w:lastRow="0" w:firstColumn="1" w:lastColumn="0" w:noHBand="0" w:noVBand="1"/>
      </w:tblPr>
      <w:tblGrid>
        <w:gridCol w:w="9350"/>
      </w:tblGrid>
      <w:tr w:rsidR="0035760F" w:rsidRPr="004A7A05" w14:paraId="04DF25B8" w14:textId="77777777" w:rsidTr="0035760F">
        <w:trPr>
          <w:jc w:val="center"/>
        </w:trPr>
        <w:tc>
          <w:tcPr>
            <w:tcW w:w="9350" w:type="dxa"/>
            <w:vAlign w:val="center"/>
          </w:tcPr>
          <w:p w14:paraId="16D6360F" w14:textId="6B36603F" w:rsidR="0035760F" w:rsidRPr="004A7A05" w:rsidRDefault="0035760F" w:rsidP="0035760F">
            <w:pPr>
              <w:pStyle w:val="Guidance"/>
              <w:numPr>
                <w:ilvl w:val="0"/>
                <w:numId w:val="19"/>
              </w:numPr>
              <w:jc w:val="both"/>
              <w:rPr>
                <w:i w:val="0"/>
                <w:iCs/>
                <w:sz w:val="22"/>
                <w:szCs w:val="22"/>
              </w:rPr>
            </w:pPr>
            <w:r w:rsidRPr="004A7A05">
              <w:rPr>
                <w:i w:val="0"/>
                <w:iCs/>
                <w:sz w:val="22"/>
                <w:szCs w:val="22"/>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4A7A05">
              <w:rPr>
                <w:sz w:val="22"/>
                <w:szCs w:val="22"/>
              </w:rPr>
              <w:t xml:space="preserve"> </w:t>
            </w:r>
            <w:r w:rsidRPr="004A7A05">
              <w:rPr>
                <w:i w:val="0"/>
                <w:iCs/>
                <w:sz w:val="22"/>
                <w:szCs w:val="22"/>
              </w:rPr>
              <w:t xml:space="preserve">[RAN2]. </w:t>
            </w:r>
          </w:p>
          <w:p w14:paraId="4FD3A148" w14:textId="45FA5050" w:rsidR="0035760F" w:rsidRPr="004A7A05" w:rsidRDefault="0035760F" w:rsidP="000F3605">
            <w:pPr>
              <w:pStyle w:val="Guidance"/>
              <w:numPr>
                <w:ilvl w:val="1"/>
                <w:numId w:val="19"/>
              </w:numPr>
              <w:jc w:val="both"/>
              <w:rPr>
                <w:i w:val="0"/>
                <w:iCs/>
                <w:sz w:val="22"/>
                <w:szCs w:val="22"/>
              </w:rPr>
            </w:pPr>
            <w:r w:rsidRPr="004A7A05">
              <w:rPr>
                <w:i w:val="0"/>
                <w:iCs/>
                <w:sz w:val="22"/>
                <w:szCs w:val="22"/>
              </w:rPr>
              <w:t>Note: Check in RAN#105 (check also other WG involvement if needed).</w:t>
            </w:r>
          </w:p>
        </w:tc>
      </w:tr>
    </w:tbl>
    <w:p w14:paraId="2CC8DF00" w14:textId="77777777" w:rsidR="0035760F" w:rsidRPr="004A7A05" w:rsidRDefault="0035760F" w:rsidP="000F3605">
      <w:pPr>
        <w:rPr>
          <w:sz w:val="22"/>
          <w:szCs w:val="22"/>
        </w:rPr>
      </w:pPr>
    </w:p>
    <w:p w14:paraId="09FDFB97" w14:textId="451A76C0" w:rsidR="003A3737" w:rsidRPr="004A7A05" w:rsidRDefault="00000000">
      <w:pPr>
        <w:tabs>
          <w:tab w:val="center" w:pos="4536"/>
          <w:tab w:val="right" w:pos="9072"/>
          <w:tab w:val="left" w:pos="1800"/>
        </w:tabs>
        <w:rPr>
          <w:sz w:val="22"/>
          <w:szCs w:val="22"/>
        </w:rPr>
      </w:pPr>
      <w:r w:rsidRPr="004A7A05">
        <w:rPr>
          <w:sz w:val="22"/>
          <w:szCs w:val="22"/>
        </w:rPr>
        <w:t xml:space="preserve">In this paper, we </w:t>
      </w:r>
      <w:r w:rsidR="00BB5332" w:rsidRPr="004A7A05">
        <w:rPr>
          <w:sz w:val="22"/>
          <w:szCs w:val="22"/>
        </w:rPr>
        <w:t xml:space="preserve">discuss </w:t>
      </w:r>
      <w:r w:rsidR="0035760F" w:rsidRPr="004A7A05">
        <w:rPr>
          <w:sz w:val="22"/>
          <w:szCs w:val="22"/>
        </w:rPr>
        <w:t>the study of multi-modality XR in Rel-19</w:t>
      </w:r>
      <w:r w:rsidR="00851916" w:rsidRPr="004A7A05">
        <w:rPr>
          <w:sz w:val="22"/>
          <w:szCs w:val="22"/>
        </w:rPr>
        <w:t>.</w:t>
      </w:r>
    </w:p>
    <w:p w14:paraId="3F9FD7EB" w14:textId="77777777" w:rsidR="003A3737" w:rsidRPr="004A7A05" w:rsidRDefault="00000000" w:rsidP="00D34A9E">
      <w:pPr>
        <w:pStyle w:val="Heading1"/>
        <w:numPr>
          <w:ilvl w:val="0"/>
          <w:numId w:val="7"/>
        </w:numPr>
        <w:pBdr>
          <w:top w:val="single" w:sz="12" w:space="3" w:color="000000"/>
        </w:pBdr>
        <w:spacing w:before="240" w:after="180"/>
        <w:rPr>
          <w:b/>
          <w:sz w:val="22"/>
          <w:szCs w:val="22"/>
        </w:rPr>
      </w:pPr>
      <w:bookmarkStart w:id="1" w:name="_heading=h.3znysh7" w:colFirst="0" w:colLast="0"/>
      <w:bookmarkEnd w:id="1"/>
      <w:r w:rsidRPr="004A7A05">
        <w:rPr>
          <w:b/>
          <w:sz w:val="22"/>
          <w:szCs w:val="22"/>
        </w:rPr>
        <w:t>Discussion</w:t>
      </w:r>
    </w:p>
    <w:p w14:paraId="039A723E" w14:textId="1949EDAF" w:rsidR="0035760F" w:rsidRPr="004A7A05" w:rsidRDefault="0035760F" w:rsidP="00661E31">
      <w:pPr>
        <w:rPr>
          <w:sz w:val="22"/>
          <w:szCs w:val="22"/>
        </w:rPr>
      </w:pPr>
      <w:r w:rsidRPr="004A7A05">
        <w:rPr>
          <w:sz w:val="22"/>
          <w:szCs w:val="22"/>
        </w:rPr>
        <w:t>Multi-modal Data [</w:t>
      </w:r>
      <w:r w:rsidR="004A7A05" w:rsidRPr="004A7A05">
        <w:rPr>
          <w:sz w:val="22"/>
          <w:szCs w:val="22"/>
        </w:rPr>
        <w:t>2</w:t>
      </w:r>
      <w:r w:rsidRPr="004A7A05">
        <w:rPr>
          <w:sz w:val="22"/>
          <w:szCs w:val="22"/>
        </w:rPr>
        <w:t xml:space="preserve">]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 </w:t>
      </w:r>
    </w:p>
    <w:p w14:paraId="2008C435" w14:textId="77777777" w:rsidR="0035760F" w:rsidRPr="004A7A05" w:rsidRDefault="0035760F" w:rsidP="00661E31">
      <w:pPr>
        <w:rPr>
          <w:sz w:val="22"/>
          <w:szCs w:val="22"/>
        </w:rPr>
      </w:pPr>
    </w:p>
    <w:p w14:paraId="04006265" w14:textId="5FC64B25" w:rsidR="008D386B" w:rsidRPr="004A7A05" w:rsidRDefault="0035760F" w:rsidP="00661E31">
      <w:pPr>
        <w:rPr>
          <w:sz w:val="22"/>
          <w:szCs w:val="22"/>
        </w:rPr>
      </w:pPr>
      <w:r w:rsidRPr="004A7A05">
        <w:rPr>
          <w:sz w:val="22"/>
          <w:szCs w:val="22"/>
        </w:rPr>
        <w:t>Rel-18 XR enhancements focus on Single-modal Data. However, XR traffic of emerging use cases is by nature multi-modal, as it involves the integration of data from multiple sources and modalities to create a seamless and immersive user experience. This includes data from various sensors, cameras, and other input devices, as well as output to different destinations such as displays or other XR interfaces.</w:t>
      </w:r>
    </w:p>
    <w:p w14:paraId="3A6AED91" w14:textId="77777777" w:rsidR="008D386B" w:rsidRPr="004A7A05" w:rsidRDefault="008D386B" w:rsidP="00661E31">
      <w:pPr>
        <w:rPr>
          <w:sz w:val="22"/>
          <w:szCs w:val="22"/>
        </w:rPr>
      </w:pPr>
    </w:p>
    <w:p w14:paraId="2B028284" w14:textId="0BA7746E" w:rsidR="008D386B" w:rsidRPr="004A7A05" w:rsidRDefault="008D386B" w:rsidP="008D386B">
      <w:pPr>
        <w:rPr>
          <w:sz w:val="22"/>
          <w:szCs w:val="22"/>
        </w:rPr>
      </w:pPr>
      <w:r w:rsidRPr="004A7A05">
        <w:rPr>
          <w:sz w:val="22"/>
          <w:szCs w:val="22"/>
        </w:rPr>
        <w:t>As identified by SA [2], for immersive and interactive XR applications, synchronization between different modality components is crucial in preventing a negative impact on the user experience (i.e. viewers detecting lack of synchronization), particularly when the synchronization threshold between two or more modalities is less than the latency KPI for the application.</w:t>
      </w:r>
    </w:p>
    <w:p w14:paraId="710A8EC4" w14:textId="6E59A5A6" w:rsidR="008D386B" w:rsidRPr="004A7A05" w:rsidRDefault="008D386B" w:rsidP="008D386B">
      <w:pPr>
        <w:rPr>
          <w:sz w:val="22"/>
          <w:szCs w:val="22"/>
        </w:rPr>
      </w:pPr>
      <w:r w:rsidRPr="004A7A05">
        <w:rPr>
          <w:noProof/>
          <w:sz w:val="22"/>
          <w:szCs w:val="22"/>
        </w:rPr>
        <w:drawing>
          <wp:inline distT="0" distB="0" distL="0" distR="0" wp14:anchorId="45553622" wp14:editId="18F79D49">
            <wp:extent cx="5943600" cy="1341755"/>
            <wp:effectExtent l="0" t="0" r="0" b="0"/>
            <wp:docPr id="1723538879" name="Picture 1" descr="A close-up of a 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538879" name="Picture 1" descr="A close-up of a lis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341755"/>
                    </a:xfrm>
                    <a:prstGeom prst="rect">
                      <a:avLst/>
                    </a:prstGeom>
                    <a:noFill/>
                    <a:ln>
                      <a:noFill/>
                    </a:ln>
                  </pic:spPr>
                </pic:pic>
              </a:graphicData>
            </a:graphic>
          </wp:inline>
        </w:drawing>
      </w:r>
    </w:p>
    <w:p w14:paraId="3D13DBEE" w14:textId="02FD2009" w:rsidR="008D386B" w:rsidRPr="004A7A05" w:rsidRDefault="008D386B" w:rsidP="008D386B">
      <w:pPr>
        <w:pStyle w:val="NormalWeb"/>
        <w:spacing w:before="0" w:beforeAutospacing="0" w:after="0" w:afterAutospacing="0"/>
        <w:jc w:val="center"/>
        <w:rPr>
          <w:sz w:val="22"/>
          <w:szCs w:val="22"/>
        </w:rPr>
      </w:pPr>
      <w:r w:rsidRPr="004A7A05">
        <w:rPr>
          <w:color w:val="000000"/>
          <w:sz w:val="22"/>
          <w:szCs w:val="22"/>
        </w:rPr>
        <w:t>Typical synchronization thresholds for immersive multi-modality VR applications [</w:t>
      </w:r>
      <w:r w:rsidR="004A7A05" w:rsidRPr="004A7A05">
        <w:rPr>
          <w:color w:val="000000"/>
          <w:sz w:val="22"/>
          <w:szCs w:val="22"/>
        </w:rPr>
        <w:t>3</w:t>
      </w:r>
      <w:r w:rsidRPr="004A7A05">
        <w:rPr>
          <w:color w:val="000000"/>
          <w:sz w:val="22"/>
          <w:szCs w:val="22"/>
        </w:rPr>
        <w:t>]</w:t>
      </w:r>
    </w:p>
    <w:p w14:paraId="4429B5A7" w14:textId="77777777" w:rsidR="008D386B" w:rsidRPr="004A7A05" w:rsidRDefault="008D386B" w:rsidP="008D386B">
      <w:pPr>
        <w:rPr>
          <w:sz w:val="22"/>
          <w:szCs w:val="22"/>
        </w:rPr>
      </w:pPr>
    </w:p>
    <w:p w14:paraId="39E33AA5" w14:textId="1CE2FEA7" w:rsidR="008D386B" w:rsidRPr="004A7A05" w:rsidRDefault="008D386B" w:rsidP="008D386B">
      <w:pPr>
        <w:rPr>
          <w:sz w:val="22"/>
          <w:szCs w:val="22"/>
        </w:rPr>
      </w:pPr>
      <w:r w:rsidRPr="004A7A05">
        <w:rPr>
          <w:sz w:val="22"/>
          <w:szCs w:val="22"/>
        </w:rPr>
        <w:lastRenderedPageBreak/>
        <w:t>Multi-modal flows take diverse forms, and the traffic characteristics change dynamically [</w:t>
      </w:r>
      <w:r w:rsidR="004A7A05" w:rsidRPr="004A7A05">
        <w:rPr>
          <w:sz w:val="22"/>
          <w:szCs w:val="22"/>
        </w:rPr>
        <w:t>4</w:t>
      </w:r>
      <w:r w:rsidRPr="004A7A05">
        <w:rPr>
          <w:sz w:val="22"/>
          <w:szCs w:val="22"/>
        </w:rPr>
        <w:t>]. They have their individual performance and QoS requirements, in terms of data rate, latency and reliability. From the XR application point of view, meeting single-modal QoS requirement does not translate to achieving good end-to-end performance. Synchronized and coordinated transmission of the multi-modal flows is key to ensuring satisfactory end-to-end QoS and user experience.</w:t>
      </w:r>
    </w:p>
    <w:p w14:paraId="2819F170" w14:textId="77777777" w:rsidR="008D386B" w:rsidRPr="004A7A05" w:rsidRDefault="008D386B" w:rsidP="008D386B">
      <w:pPr>
        <w:rPr>
          <w:sz w:val="22"/>
          <w:szCs w:val="22"/>
        </w:rPr>
      </w:pPr>
    </w:p>
    <w:p w14:paraId="4E995FAA" w14:textId="78BEFED5" w:rsidR="00661E31" w:rsidRPr="004A7A05" w:rsidRDefault="00661E31" w:rsidP="00661E31">
      <w:pPr>
        <w:rPr>
          <w:b/>
          <w:bCs/>
          <w:sz w:val="22"/>
          <w:szCs w:val="22"/>
        </w:rPr>
      </w:pPr>
      <w:r w:rsidRPr="004A7A05">
        <w:rPr>
          <w:b/>
          <w:bCs/>
          <w:sz w:val="22"/>
          <w:szCs w:val="22"/>
        </w:rPr>
        <w:t>Proposal 1:</w:t>
      </w:r>
      <w:r w:rsidR="00387C1C" w:rsidRPr="004A7A05">
        <w:rPr>
          <w:b/>
          <w:bCs/>
          <w:sz w:val="22"/>
          <w:szCs w:val="22"/>
        </w:rPr>
        <w:t xml:space="preserve"> </w:t>
      </w:r>
      <w:r w:rsidR="008D386B" w:rsidRPr="004A7A05">
        <w:rPr>
          <w:b/>
          <w:bCs/>
          <w:sz w:val="22"/>
          <w:szCs w:val="22"/>
        </w:rPr>
        <w:t>Study mechanisms and gains of enabling synchronized</w:t>
      </w:r>
      <w:r w:rsidR="00C30CBC" w:rsidRPr="004A7A05">
        <w:rPr>
          <w:b/>
          <w:bCs/>
          <w:sz w:val="22"/>
          <w:szCs w:val="22"/>
        </w:rPr>
        <w:t xml:space="preserve"> and coordinated</w:t>
      </w:r>
      <w:r w:rsidR="008D386B" w:rsidRPr="004A7A05">
        <w:rPr>
          <w:b/>
          <w:bCs/>
          <w:sz w:val="22"/>
          <w:szCs w:val="22"/>
        </w:rPr>
        <w:t xml:space="preserve"> transmission of multi-model XR flows. </w:t>
      </w:r>
      <w:r w:rsidR="00387C1C" w:rsidRPr="004A7A05">
        <w:rPr>
          <w:b/>
          <w:bCs/>
          <w:sz w:val="22"/>
          <w:szCs w:val="22"/>
        </w:rPr>
        <w:t xml:space="preserve"> </w:t>
      </w:r>
    </w:p>
    <w:p w14:paraId="0EB087FE" w14:textId="77777777" w:rsidR="00387C1C" w:rsidRPr="004A7A05" w:rsidRDefault="00387C1C" w:rsidP="00661E31">
      <w:pPr>
        <w:rPr>
          <w:sz w:val="22"/>
          <w:szCs w:val="22"/>
        </w:rPr>
      </w:pPr>
    </w:p>
    <w:p w14:paraId="130A4F07" w14:textId="2556C1B2" w:rsidR="008D386B" w:rsidRPr="004A7A05" w:rsidRDefault="008D386B" w:rsidP="008D386B">
      <w:pPr>
        <w:rPr>
          <w:sz w:val="22"/>
          <w:szCs w:val="22"/>
        </w:rPr>
      </w:pPr>
      <w:r w:rsidRPr="004A7A05">
        <w:rPr>
          <w:sz w:val="22"/>
          <w:szCs w:val="22"/>
        </w:rPr>
        <w:t xml:space="preserve">In NR, the network is unaware of the inter-flow characteristics of the multi-modal flows of the same XR service. Therefore, the network is unable to take advantage of the multi-modal inter-dependence when performing scheduling and allocating resources. Inter-flow XR </w:t>
      </w:r>
      <w:r w:rsidR="00682BF3" w:rsidRPr="004A7A05">
        <w:rPr>
          <w:sz w:val="22"/>
          <w:szCs w:val="22"/>
        </w:rPr>
        <w:t>a</w:t>
      </w:r>
      <w:r w:rsidRPr="004A7A05">
        <w:rPr>
          <w:sz w:val="22"/>
          <w:szCs w:val="22"/>
        </w:rPr>
        <w:t xml:space="preserve">wareness will enable the network to implement advanced techniques to achieve synchronized and coordinated transmission. </w:t>
      </w:r>
    </w:p>
    <w:p w14:paraId="6BFD212A" w14:textId="77777777" w:rsidR="008D386B" w:rsidRPr="004A7A05" w:rsidRDefault="008D386B" w:rsidP="008D386B">
      <w:pPr>
        <w:rPr>
          <w:sz w:val="22"/>
          <w:szCs w:val="22"/>
        </w:rPr>
      </w:pPr>
    </w:p>
    <w:p w14:paraId="37DF450F" w14:textId="27F1898C" w:rsidR="008D386B" w:rsidRPr="004A7A05" w:rsidRDefault="008D386B" w:rsidP="008D386B">
      <w:pPr>
        <w:rPr>
          <w:sz w:val="22"/>
          <w:szCs w:val="22"/>
        </w:rPr>
      </w:pPr>
      <w:r w:rsidRPr="004A7A05">
        <w:rPr>
          <w:sz w:val="22"/>
          <w:szCs w:val="22"/>
        </w:rPr>
        <w:t xml:space="preserve">In the uplink, the UE can identify and report inter-flow UE assistance information to the network, e.g., </w:t>
      </w:r>
      <w:r w:rsidR="00682BF3" w:rsidRPr="004A7A05">
        <w:rPr>
          <w:sz w:val="22"/>
          <w:szCs w:val="22"/>
        </w:rPr>
        <w:t>t</w:t>
      </w:r>
      <w:r w:rsidRPr="004A7A05">
        <w:rPr>
          <w:sz w:val="22"/>
          <w:szCs w:val="22"/>
        </w:rPr>
        <w:t>raffic pattern and parameters, multi-modal traffic inter-</w:t>
      </w:r>
      <w:r w:rsidR="00682BF3" w:rsidRPr="004A7A05">
        <w:rPr>
          <w:sz w:val="22"/>
          <w:szCs w:val="22"/>
        </w:rPr>
        <w:t xml:space="preserve">dependency, </w:t>
      </w:r>
    </w:p>
    <w:p w14:paraId="58B116C8" w14:textId="3C262FF2" w:rsidR="008D386B" w:rsidRPr="004A7A05" w:rsidRDefault="008D386B" w:rsidP="008D386B">
      <w:pPr>
        <w:rPr>
          <w:sz w:val="22"/>
          <w:szCs w:val="22"/>
        </w:rPr>
      </w:pPr>
      <w:r w:rsidRPr="004A7A05">
        <w:rPr>
          <w:sz w:val="22"/>
          <w:szCs w:val="22"/>
        </w:rPr>
        <w:t>QoS requirement, priority, importance</w:t>
      </w:r>
      <w:r w:rsidR="00682BF3" w:rsidRPr="004A7A05">
        <w:rPr>
          <w:sz w:val="22"/>
          <w:szCs w:val="22"/>
        </w:rPr>
        <w:t>, information</w:t>
      </w:r>
      <w:r w:rsidRPr="004A7A05">
        <w:rPr>
          <w:sz w:val="22"/>
          <w:szCs w:val="22"/>
        </w:rPr>
        <w:t xml:space="preserve"> for synchronization and coordination</w:t>
      </w:r>
      <w:r w:rsidR="00682BF3" w:rsidRPr="004A7A05">
        <w:rPr>
          <w:sz w:val="22"/>
          <w:szCs w:val="22"/>
        </w:rPr>
        <w:t xml:space="preserve">. </w:t>
      </w:r>
    </w:p>
    <w:p w14:paraId="159C2357" w14:textId="77777777" w:rsidR="00682BF3" w:rsidRPr="004A7A05" w:rsidRDefault="00682BF3" w:rsidP="008D386B">
      <w:pPr>
        <w:rPr>
          <w:sz w:val="22"/>
          <w:szCs w:val="22"/>
        </w:rPr>
      </w:pPr>
    </w:p>
    <w:p w14:paraId="1CC3EC5F" w14:textId="3E7E7D5D" w:rsidR="008D386B" w:rsidRPr="004A7A05" w:rsidRDefault="008D386B" w:rsidP="008D386B">
      <w:pPr>
        <w:rPr>
          <w:sz w:val="22"/>
          <w:szCs w:val="22"/>
        </w:rPr>
      </w:pPr>
      <w:r w:rsidRPr="004A7A05">
        <w:rPr>
          <w:sz w:val="22"/>
          <w:szCs w:val="22"/>
        </w:rPr>
        <w:t xml:space="preserve">In the downlink, the 5GC can identify inter-flow QoS requirements to the network.  </w:t>
      </w:r>
    </w:p>
    <w:p w14:paraId="1DC556D4" w14:textId="234FB9B4" w:rsidR="008D386B" w:rsidRPr="004A7A05" w:rsidRDefault="008D386B" w:rsidP="008D386B">
      <w:pPr>
        <w:rPr>
          <w:sz w:val="22"/>
          <w:szCs w:val="22"/>
        </w:rPr>
      </w:pPr>
      <w:r w:rsidRPr="004A7A05">
        <w:rPr>
          <w:sz w:val="22"/>
          <w:szCs w:val="22"/>
        </w:rPr>
        <w:t>SA and RAN coordination work is required.</w:t>
      </w:r>
    </w:p>
    <w:p w14:paraId="78751182" w14:textId="77777777" w:rsidR="008D386B" w:rsidRPr="004A7A05" w:rsidRDefault="008D386B" w:rsidP="008D386B">
      <w:pPr>
        <w:rPr>
          <w:sz w:val="22"/>
          <w:szCs w:val="22"/>
        </w:rPr>
      </w:pPr>
    </w:p>
    <w:p w14:paraId="406ABFE4" w14:textId="5AC1AAB8" w:rsidR="00682BF3" w:rsidRPr="004A7A05" w:rsidRDefault="00682BF3" w:rsidP="00682BF3">
      <w:pPr>
        <w:rPr>
          <w:b/>
          <w:bCs/>
          <w:sz w:val="22"/>
          <w:szCs w:val="22"/>
        </w:rPr>
      </w:pPr>
      <w:bookmarkStart w:id="2" w:name="_heading=h.a4eddzq1gvvh" w:colFirst="0" w:colLast="0"/>
      <w:bookmarkStart w:id="3" w:name="_heading=h.b0elgo7js15t" w:colFirst="0" w:colLast="0"/>
      <w:bookmarkStart w:id="4" w:name="_heading=h.4d34og8" w:colFirst="0" w:colLast="0"/>
      <w:bookmarkEnd w:id="2"/>
      <w:bookmarkEnd w:id="3"/>
      <w:bookmarkEnd w:id="4"/>
      <w:r w:rsidRPr="004A7A05">
        <w:rPr>
          <w:b/>
          <w:bCs/>
          <w:sz w:val="22"/>
          <w:szCs w:val="22"/>
        </w:rPr>
        <w:t xml:space="preserve">Proposal 2: Study mechanisms and gains of enabling inter-flow XR awareness of multi-model XR flows.  </w:t>
      </w:r>
    </w:p>
    <w:p w14:paraId="68C4299A" w14:textId="51DD89DD" w:rsidR="003A3737" w:rsidRPr="004A7A05" w:rsidRDefault="00000000" w:rsidP="00645AE9">
      <w:pPr>
        <w:pStyle w:val="Heading1"/>
        <w:numPr>
          <w:ilvl w:val="0"/>
          <w:numId w:val="7"/>
        </w:numPr>
        <w:pBdr>
          <w:top w:val="single" w:sz="12" w:space="3" w:color="000000"/>
        </w:pBdr>
        <w:spacing w:before="240" w:after="180"/>
        <w:rPr>
          <w:b/>
          <w:sz w:val="22"/>
          <w:szCs w:val="22"/>
        </w:rPr>
      </w:pPr>
      <w:r w:rsidRPr="004A7A05">
        <w:rPr>
          <w:b/>
          <w:sz w:val="22"/>
          <w:szCs w:val="22"/>
        </w:rPr>
        <w:t xml:space="preserve">Conclusion </w:t>
      </w:r>
    </w:p>
    <w:p w14:paraId="243C609A" w14:textId="01B0FA6B" w:rsidR="00387C1C" w:rsidRPr="004A7A05" w:rsidRDefault="00387C1C" w:rsidP="00387C1C">
      <w:pPr>
        <w:tabs>
          <w:tab w:val="center" w:pos="4536"/>
          <w:tab w:val="right" w:pos="9072"/>
          <w:tab w:val="left" w:pos="1800"/>
        </w:tabs>
        <w:rPr>
          <w:sz w:val="22"/>
          <w:szCs w:val="22"/>
        </w:rPr>
      </w:pPr>
      <w:bookmarkStart w:id="5" w:name="_Hlk142571248"/>
      <w:r w:rsidRPr="004A7A05">
        <w:rPr>
          <w:sz w:val="22"/>
          <w:szCs w:val="22"/>
        </w:rPr>
        <w:t xml:space="preserve">In this paper, we discuss </w:t>
      </w:r>
      <w:r w:rsidR="00682BF3" w:rsidRPr="004A7A05">
        <w:rPr>
          <w:sz w:val="22"/>
          <w:szCs w:val="22"/>
        </w:rPr>
        <w:t xml:space="preserve">the study of multi-modality XR in Rel-19. </w:t>
      </w:r>
    </w:p>
    <w:p w14:paraId="05C9B6CE" w14:textId="77777777" w:rsidR="00263932" w:rsidRPr="004A7A05" w:rsidRDefault="00263932" w:rsidP="00387C1C">
      <w:pPr>
        <w:tabs>
          <w:tab w:val="center" w:pos="4536"/>
          <w:tab w:val="right" w:pos="9072"/>
          <w:tab w:val="left" w:pos="1800"/>
        </w:tabs>
        <w:rPr>
          <w:sz w:val="22"/>
          <w:szCs w:val="22"/>
        </w:rPr>
      </w:pPr>
    </w:p>
    <w:p w14:paraId="3BEA3325" w14:textId="4F316F3E" w:rsidR="00682BF3" w:rsidRPr="004A7A05" w:rsidRDefault="00682BF3" w:rsidP="00682BF3">
      <w:pPr>
        <w:rPr>
          <w:b/>
          <w:bCs/>
          <w:sz w:val="22"/>
          <w:szCs w:val="22"/>
        </w:rPr>
      </w:pPr>
      <w:r w:rsidRPr="004A7A05">
        <w:rPr>
          <w:b/>
          <w:bCs/>
          <w:sz w:val="22"/>
          <w:szCs w:val="22"/>
        </w:rPr>
        <w:t xml:space="preserve">Proposal 1: Study mechanisms and gains of enabling synchronized and coordinated transmission of multi-model XR flows. </w:t>
      </w:r>
    </w:p>
    <w:p w14:paraId="3B044827" w14:textId="77777777" w:rsidR="00682BF3" w:rsidRPr="004A7A05" w:rsidRDefault="00682BF3" w:rsidP="00682BF3">
      <w:pPr>
        <w:rPr>
          <w:b/>
          <w:bCs/>
          <w:sz w:val="22"/>
          <w:szCs w:val="22"/>
        </w:rPr>
      </w:pPr>
    </w:p>
    <w:p w14:paraId="3915418F" w14:textId="77777777" w:rsidR="00682BF3" w:rsidRPr="004A7A05" w:rsidRDefault="00682BF3" w:rsidP="00682BF3">
      <w:pPr>
        <w:rPr>
          <w:b/>
          <w:bCs/>
          <w:sz w:val="22"/>
          <w:szCs w:val="22"/>
        </w:rPr>
      </w:pPr>
      <w:r w:rsidRPr="004A7A05">
        <w:rPr>
          <w:b/>
          <w:bCs/>
          <w:sz w:val="22"/>
          <w:szCs w:val="22"/>
        </w:rPr>
        <w:t xml:space="preserve">Proposal 2: Study mechanisms and gains of enabling inter-flow XR awareness of multi-model XR flows.  </w:t>
      </w:r>
    </w:p>
    <w:p w14:paraId="1461E654" w14:textId="5C646126" w:rsidR="00CA1959" w:rsidRPr="004A7A05" w:rsidRDefault="00CA1959" w:rsidP="00A50250">
      <w:pPr>
        <w:pStyle w:val="Heading1"/>
        <w:numPr>
          <w:ilvl w:val="0"/>
          <w:numId w:val="7"/>
        </w:numPr>
        <w:pBdr>
          <w:top w:val="single" w:sz="12" w:space="3" w:color="000000"/>
        </w:pBdr>
        <w:spacing w:before="240" w:after="180"/>
        <w:rPr>
          <w:b/>
          <w:sz w:val="22"/>
          <w:szCs w:val="22"/>
        </w:rPr>
      </w:pPr>
      <w:r w:rsidRPr="004A7A05">
        <w:rPr>
          <w:b/>
          <w:sz w:val="22"/>
          <w:szCs w:val="22"/>
        </w:rPr>
        <w:t>Reference</w:t>
      </w:r>
      <w:r w:rsidR="00AF64CD" w:rsidRPr="004A7A05">
        <w:rPr>
          <w:b/>
          <w:sz w:val="22"/>
          <w:szCs w:val="22"/>
        </w:rPr>
        <w:t>s</w:t>
      </w:r>
      <w:r w:rsidRPr="004A7A05">
        <w:rPr>
          <w:b/>
          <w:sz w:val="22"/>
          <w:szCs w:val="22"/>
        </w:rPr>
        <w:t xml:space="preserve"> </w:t>
      </w:r>
    </w:p>
    <w:bookmarkEnd w:id="5"/>
    <w:p w14:paraId="5844B00D" w14:textId="429E1CAD" w:rsidR="004A7A05" w:rsidRPr="004A7A05" w:rsidRDefault="004A7A05" w:rsidP="004A7A05">
      <w:pPr>
        <w:rPr>
          <w:sz w:val="22"/>
          <w:szCs w:val="22"/>
        </w:rPr>
      </w:pPr>
      <w:r w:rsidRPr="004A7A05">
        <w:rPr>
          <w:sz w:val="22"/>
          <w:szCs w:val="22"/>
        </w:rPr>
        <w:t>[1] RP-240791, “Revised WID on XR (</w:t>
      </w:r>
      <w:proofErr w:type="spellStart"/>
      <w:r w:rsidRPr="004A7A05">
        <w:rPr>
          <w:sz w:val="22"/>
          <w:szCs w:val="22"/>
        </w:rPr>
        <w:t>eXtended</w:t>
      </w:r>
      <w:proofErr w:type="spellEnd"/>
      <w:r w:rsidRPr="004A7A05">
        <w:rPr>
          <w:sz w:val="22"/>
          <w:szCs w:val="22"/>
        </w:rPr>
        <w:t xml:space="preserve"> Reality) for NR Phase 3”</w:t>
      </w:r>
    </w:p>
    <w:p w14:paraId="6161A528" w14:textId="25406952" w:rsidR="0035760F" w:rsidRPr="004A7A05" w:rsidRDefault="0035760F" w:rsidP="00124E26">
      <w:pPr>
        <w:rPr>
          <w:sz w:val="22"/>
          <w:szCs w:val="22"/>
        </w:rPr>
      </w:pPr>
      <w:r w:rsidRPr="004A7A05">
        <w:rPr>
          <w:sz w:val="22"/>
          <w:szCs w:val="22"/>
        </w:rPr>
        <w:t>[</w:t>
      </w:r>
      <w:r w:rsidR="004A7A05" w:rsidRPr="004A7A05">
        <w:rPr>
          <w:sz w:val="22"/>
          <w:szCs w:val="22"/>
        </w:rPr>
        <w:t>2</w:t>
      </w:r>
      <w:r w:rsidRPr="004A7A05">
        <w:rPr>
          <w:sz w:val="22"/>
          <w:szCs w:val="22"/>
        </w:rPr>
        <w:t xml:space="preserve">] TR 22.847, "Study on Supporting Tactile and Multi-modality Communication </w:t>
      </w:r>
      <w:r w:rsidR="008D386B" w:rsidRPr="004A7A05">
        <w:rPr>
          <w:sz w:val="22"/>
          <w:szCs w:val="22"/>
        </w:rPr>
        <w:t>Services.</w:t>
      </w:r>
      <w:r w:rsidRPr="004A7A05">
        <w:rPr>
          <w:sz w:val="22"/>
          <w:szCs w:val="22"/>
        </w:rPr>
        <w:t>"</w:t>
      </w:r>
    </w:p>
    <w:p w14:paraId="179EE6D2" w14:textId="4EF8438B" w:rsidR="008D386B" w:rsidRPr="004A7A05" w:rsidRDefault="008D386B" w:rsidP="008D386B">
      <w:pPr>
        <w:rPr>
          <w:sz w:val="22"/>
          <w:szCs w:val="22"/>
        </w:rPr>
      </w:pPr>
      <w:r w:rsidRPr="004A7A05">
        <w:rPr>
          <w:sz w:val="22"/>
          <w:szCs w:val="22"/>
        </w:rPr>
        <w:t>[</w:t>
      </w:r>
      <w:r w:rsidR="004A7A05" w:rsidRPr="004A7A05">
        <w:rPr>
          <w:sz w:val="22"/>
          <w:szCs w:val="22"/>
        </w:rPr>
        <w:t>3</w:t>
      </w:r>
      <w:r w:rsidRPr="004A7A05">
        <w:rPr>
          <w:sz w:val="22"/>
          <w:szCs w:val="22"/>
        </w:rPr>
        <w:t>] TS 22.261, Service Requirements for the 5G System</w:t>
      </w:r>
    </w:p>
    <w:p w14:paraId="207463DA" w14:textId="3FA42DDC" w:rsidR="008D386B" w:rsidRPr="004A7A05" w:rsidRDefault="008D386B" w:rsidP="008D386B">
      <w:pPr>
        <w:rPr>
          <w:sz w:val="22"/>
          <w:szCs w:val="22"/>
        </w:rPr>
      </w:pPr>
      <w:r w:rsidRPr="004A7A05">
        <w:rPr>
          <w:sz w:val="22"/>
          <w:szCs w:val="22"/>
        </w:rPr>
        <w:t>[</w:t>
      </w:r>
      <w:r w:rsidR="004A7A05" w:rsidRPr="004A7A05">
        <w:rPr>
          <w:sz w:val="22"/>
          <w:szCs w:val="22"/>
        </w:rPr>
        <w:t>4</w:t>
      </w:r>
      <w:r w:rsidRPr="004A7A05">
        <w:rPr>
          <w:sz w:val="22"/>
          <w:szCs w:val="22"/>
        </w:rPr>
        <w:t>] TR 23.700-70, Study on architecture enhancement for Extended Reality and Media service (XRM); Phase 2</w:t>
      </w:r>
    </w:p>
    <w:sectPr w:rsidR="008D386B" w:rsidRPr="004A7A0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64185"/>
    <w:multiLevelType w:val="hybridMultilevel"/>
    <w:tmpl w:val="C0504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404F5E"/>
    <w:multiLevelType w:val="hybridMultilevel"/>
    <w:tmpl w:val="347AA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65575A4"/>
    <w:multiLevelType w:val="hybridMultilevel"/>
    <w:tmpl w:val="B206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990659D"/>
    <w:multiLevelType w:val="hybridMultilevel"/>
    <w:tmpl w:val="022A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3006084"/>
    <w:multiLevelType w:val="hybridMultilevel"/>
    <w:tmpl w:val="CD1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B37939"/>
    <w:multiLevelType w:val="hybridMultilevel"/>
    <w:tmpl w:val="9886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79CB454C"/>
    <w:multiLevelType w:val="hybridMultilevel"/>
    <w:tmpl w:val="6B6EE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5D75BB"/>
    <w:multiLevelType w:val="hybridMultilevel"/>
    <w:tmpl w:val="A838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FC4500"/>
    <w:multiLevelType w:val="hybridMultilevel"/>
    <w:tmpl w:val="B3B80A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342544">
    <w:abstractNumId w:val="4"/>
  </w:num>
  <w:num w:numId="2" w16cid:durableId="70928515">
    <w:abstractNumId w:val="3"/>
  </w:num>
  <w:num w:numId="3" w16cid:durableId="949511551">
    <w:abstractNumId w:val="1"/>
  </w:num>
  <w:num w:numId="4" w16cid:durableId="1103964200">
    <w:abstractNumId w:val="15"/>
  </w:num>
  <w:num w:numId="5" w16cid:durableId="1268385059">
    <w:abstractNumId w:val="10"/>
  </w:num>
  <w:num w:numId="6" w16cid:durableId="1946187185">
    <w:abstractNumId w:val="13"/>
  </w:num>
  <w:num w:numId="7" w16cid:durableId="353314206">
    <w:abstractNumId w:val="8"/>
  </w:num>
  <w:num w:numId="8" w16cid:durableId="1347513557">
    <w:abstractNumId w:val="14"/>
  </w:num>
  <w:num w:numId="9" w16cid:durableId="766656414">
    <w:abstractNumId w:val="9"/>
  </w:num>
  <w:num w:numId="10" w16cid:durableId="963006609">
    <w:abstractNumId w:val="0"/>
  </w:num>
  <w:num w:numId="11" w16cid:durableId="63337938">
    <w:abstractNumId w:val="11"/>
  </w:num>
  <w:num w:numId="12" w16cid:durableId="866063813">
    <w:abstractNumId w:val="12"/>
  </w:num>
  <w:num w:numId="13" w16cid:durableId="898177390">
    <w:abstractNumId w:val="7"/>
  </w:num>
  <w:num w:numId="14" w16cid:durableId="1695496845">
    <w:abstractNumId w:val="16"/>
  </w:num>
  <w:num w:numId="15" w16cid:durableId="2060978766">
    <w:abstractNumId w:val="17"/>
  </w:num>
  <w:num w:numId="16" w16cid:durableId="563493978">
    <w:abstractNumId w:val="18"/>
  </w:num>
  <w:num w:numId="17" w16cid:durableId="193659514">
    <w:abstractNumId w:val="2"/>
  </w:num>
  <w:num w:numId="18" w16cid:durableId="2074505298">
    <w:abstractNumId w:val="5"/>
  </w:num>
  <w:num w:numId="19" w16cid:durableId="7748321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002723"/>
    <w:rsid w:val="00041D63"/>
    <w:rsid w:val="0008217E"/>
    <w:rsid w:val="000E3458"/>
    <w:rsid w:val="000F3605"/>
    <w:rsid w:val="00124E26"/>
    <w:rsid w:val="00126D56"/>
    <w:rsid w:val="001A66C2"/>
    <w:rsid w:val="001B2AF8"/>
    <w:rsid w:val="001C3E53"/>
    <w:rsid w:val="002423C2"/>
    <w:rsid w:val="00263932"/>
    <w:rsid w:val="00295B9B"/>
    <w:rsid w:val="002A5BBB"/>
    <w:rsid w:val="002B09E9"/>
    <w:rsid w:val="002C56BD"/>
    <w:rsid w:val="003215BD"/>
    <w:rsid w:val="00325524"/>
    <w:rsid w:val="0035760F"/>
    <w:rsid w:val="00387C1C"/>
    <w:rsid w:val="003A3737"/>
    <w:rsid w:val="003D163A"/>
    <w:rsid w:val="003E0802"/>
    <w:rsid w:val="00420BB2"/>
    <w:rsid w:val="00427A26"/>
    <w:rsid w:val="004A7A05"/>
    <w:rsid w:val="004B42D5"/>
    <w:rsid w:val="004B68C7"/>
    <w:rsid w:val="005205C2"/>
    <w:rsid w:val="00556D42"/>
    <w:rsid w:val="005F287E"/>
    <w:rsid w:val="00633962"/>
    <w:rsid w:val="00645AE9"/>
    <w:rsid w:val="00661E31"/>
    <w:rsid w:val="00682BF3"/>
    <w:rsid w:val="0068334A"/>
    <w:rsid w:val="006E7159"/>
    <w:rsid w:val="007963AA"/>
    <w:rsid w:val="0081519D"/>
    <w:rsid w:val="00815B83"/>
    <w:rsid w:val="00832B8A"/>
    <w:rsid w:val="00851916"/>
    <w:rsid w:val="0088399A"/>
    <w:rsid w:val="008C574E"/>
    <w:rsid w:val="008D386B"/>
    <w:rsid w:val="00927C06"/>
    <w:rsid w:val="009705ED"/>
    <w:rsid w:val="009D40E1"/>
    <w:rsid w:val="00A50250"/>
    <w:rsid w:val="00AE67CE"/>
    <w:rsid w:val="00AF64CD"/>
    <w:rsid w:val="00B826D2"/>
    <w:rsid w:val="00B96164"/>
    <w:rsid w:val="00BB3F61"/>
    <w:rsid w:val="00BB5332"/>
    <w:rsid w:val="00C017BA"/>
    <w:rsid w:val="00C30CBC"/>
    <w:rsid w:val="00C324D9"/>
    <w:rsid w:val="00C337A7"/>
    <w:rsid w:val="00C53211"/>
    <w:rsid w:val="00CA1959"/>
    <w:rsid w:val="00CC476A"/>
    <w:rsid w:val="00CC571E"/>
    <w:rsid w:val="00D34A9E"/>
    <w:rsid w:val="00DE4A76"/>
    <w:rsid w:val="00E210D4"/>
    <w:rsid w:val="00EA64C7"/>
    <w:rsid w:val="00EB14D5"/>
    <w:rsid w:val="00EB2A8A"/>
    <w:rsid w:val="00F96A9C"/>
    <w:rsid w:val="00FA71A3"/>
    <w:rsid w:val="00FE6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86B"/>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ind w:left="1616" w:hanging="357"/>
      <w:textAlignment w:val="baseline"/>
    </w:pPr>
    <w:rPr>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pPr>
    <w:rPr>
      <w:rFonts w:eastAsia="MS Mincho"/>
      <w:b/>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jc w:val="both"/>
    </w:pPr>
    <w:rPr>
      <w:rFonts w:eastAsia="SimSu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jc w:val="both"/>
    </w:pPr>
    <w:rPr>
      <w:b/>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5760F"/>
    <w:pPr>
      <w:overflowPunct w:val="0"/>
      <w:autoSpaceDE w:val="0"/>
      <w:autoSpaceDN w:val="0"/>
      <w:adjustRightInd w:val="0"/>
      <w:spacing w:after="180"/>
    </w:pPr>
    <w:rPr>
      <w:i/>
      <w:color w:val="000000"/>
      <w:sz w:val="20"/>
      <w:szCs w:val="20"/>
      <w:lang w:val="en-GB" w:eastAsia="ja-JP"/>
    </w:rPr>
  </w:style>
  <w:style w:type="paragraph" w:styleId="NormalWeb">
    <w:name w:val="Normal (Web)"/>
    <w:basedOn w:val="Normal"/>
    <w:uiPriority w:val="99"/>
    <w:semiHidden/>
    <w:unhideWhenUsed/>
    <w:rsid w:val="008D38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99608">
      <w:bodyDiv w:val="1"/>
      <w:marLeft w:val="0"/>
      <w:marRight w:val="0"/>
      <w:marTop w:val="0"/>
      <w:marBottom w:val="0"/>
      <w:divBdr>
        <w:top w:val="none" w:sz="0" w:space="0" w:color="auto"/>
        <w:left w:val="none" w:sz="0" w:space="0" w:color="auto"/>
        <w:bottom w:val="none" w:sz="0" w:space="0" w:color="auto"/>
        <w:right w:val="none" w:sz="0" w:space="0" w:color="auto"/>
      </w:divBdr>
    </w:div>
    <w:div w:id="477766080">
      <w:bodyDiv w:val="1"/>
      <w:marLeft w:val="0"/>
      <w:marRight w:val="0"/>
      <w:marTop w:val="0"/>
      <w:marBottom w:val="0"/>
      <w:divBdr>
        <w:top w:val="none" w:sz="0" w:space="0" w:color="auto"/>
        <w:left w:val="none" w:sz="0" w:space="0" w:color="auto"/>
        <w:bottom w:val="none" w:sz="0" w:space="0" w:color="auto"/>
        <w:right w:val="none" w:sz="0" w:space="0" w:color="auto"/>
      </w:divBdr>
    </w:div>
    <w:div w:id="1250456877">
      <w:bodyDiv w:val="1"/>
      <w:marLeft w:val="0"/>
      <w:marRight w:val="0"/>
      <w:marTop w:val="0"/>
      <w:marBottom w:val="0"/>
      <w:divBdr>
        <w:top w:val="none" w:sz="0" w:space="0" w:color="auto"/>
        <w:left w:val="none" w:sz="0" w:space="0" w:color="auto"/>
        <w:bottom w:val="none" w:sz="0" w:space="0" w:color="auto"/>
        <w:right w:val="none" w:sz="0" w:space="0" w:color="auto"/>
      </w:divBdr>
      <w:divsChild>
        <w:div w:id="1798988334">
          <w:marLeft w:val="0"/>
          <w:marRight w:val="75"/>
          <w:marTop w:val="0"/>
          <w:marBottom w:val="0"/>
          <w:divBdr>
            <w:top w:val="none" w:sz="0" w:space="0" w:color="auto"/>
            <w:left w:val="none" w:sz="0" w:space="0" w:color="auto"/>
            <w:bottom w:val="none" w:sz="0" w:space="0" w:color="auto"/>
            <w:right w:val="none" w:sz="0" w:space="0" w:color="auto"/>
          </w:divBdr>
        </w:div>
      </w:divsChild>
    </w:div>
    <w:div w:id="1626234631">
      <w:bodyDiv w:val="1"/>
      <w:marLeft w:val="0"/>
      <w:marRight w:val="0"/>
      <w:marTop w:val="0"/>
      <w:marBottom w:val="0"/>
      <w:divBdr>
        <w:top w:val="none" w:sz="0" w:space="0" w:color="auto"/>
        <w:left w:val="none" w:sz="0" w:space="0" w:color="auto"/>
        <w:bottom w:val="none" w:sz="0" w:space="0" w:color="auto"/>
        <w:right w:val="none" w:sz="0" w:space="0" w:color="auto"/>
      </w:divBdr>
    </w:div>
    <w:div w:id="199734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9</cp:revision>
  <dcterms:created xsi:type="dcterms:W3CDTF">2024-04-04T08:57:00Z</dcterms:created>
  <dcterms:modified xsi:type="dcterms:W3CDTF">2024-04-05T07:34:00Z</dcterms:modified>
</cp:coreProperties>
</file>